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2D" w:rsidRPr="0065592D" w:rsidRDefault="0065592D" w:rsidP="0065592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65592D">
        <w:rPr>
          <w:rFonts w:ascii="Calibri" w:eastAsia="Calibri" w:hAnsi="Calibri" w:cs="Times New Roman"/>
          <w:noProof/>
          <w:color w:val="1F497D"/>
          <w:sz w:val="24"/>
          <w:szCs w:val="24"/>
          <w:lang w:eastAsia="en-ZA"/>
        </w:rPr>
        <w:drawing>
          <wp:inline distT="0" distB="0" distL="0" distR="0" wp14:anchorId="09911B5D" wp14:editId="1ED3836C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2D" w:rsidRPr="0065592D" w:rsidRDefault="0065592D" w:rsidP="0065592D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65592D">
        <w:rPr>
          <w:rFonts w:ascii="Arial Narrow" w:eastAsia="Calibri" w:hAnsi="Arial Narrow" w:cs="Arial"/>
          <w:b/>
          <w:sz w:val="24"/>
          <w:szCs w:val="24"/>
        </w:rPr>
        <w:t>IN THE HIGH COURT OF SOUTH AFRICA</w:t>
      </w:r>
    </w:p>
    <w:p w:rsidR="0065592D" w:rsidRPr="0065592D" w:rsidRDefault="0065592D" w:rsidP="0065592D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65592D">
        <w:rPr>
          <w:rFonts w:ascii="Arial Narrow" w:eastAsia="Calibri" w:hAnsi="Arial Narrow" w:cs="Arial"/>
          <w:b/>
          <w:sz w:val="24"/>
          <w:szCs w:val="24"/>
        </w:rPr>
        <w:t>GAUTENG LOCAL DIVISION, JOHANNESBURG</w:t>
      </w:r>
    </w:p>
    <w:p w:rsidR="0065592D" w:rsidRPr="0065592D" w:rsidRDefault="0065592D" w:rsidP="0065592D">
      <w:pPr>
        <w:spacing w:after="200" w:line="276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  <w:r>
        <w:rPr>
          <w:rFonts w:ascii="Arial Narrow" w:eastAsia="Calibri" w:hAnsi="Arial Narrow" w:cs="Arial"/>
          <w:b/>
          <w:sz w:val="24"/>
          <w:szCs w:val="24"/>
          <w:u w:val="single"/>
        </w:rPr>
        <w:t>OPPOSED MOTION</w:t>
      </w:r>
      <w:r w:rsidRPr="0065592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COURT ROLL BEFORE FORD AJ | </w:t>
      </w:r>
      <w:r>
        <w:rPr>
          <w:rFonts w:ascii="Arial Narrow" w:eastAsia="Calibri" w:hAnsi="Arial Narrow" w:cs="Arial"/>
          <w:b/>
          <w:sz w:val="24"/>
          <w:szCs w:val="24"/>
          <w:u w:val="single"/>
        </w:rPr>
        <w:t>26</w:t>
      </w:r>
      <w:r w:rsidRPr="0065592D">
        <w:rPr>
          <w:rFonts w:ascii="Arial Narrow" w:eastAsia="Calibri" w:hAnsi="Arial Narrow" w:cs="Arial"/>
          <w:b/>
          <w:sz w:val="24"/>
          <w:szCs w:val="24"/>
          <w:u w:val="single"/>
          <w:vertAlign w:val="superscript"/>
        </w:rPr>
        <w:t xml:space="preserve"> </w:t>
      </w:r>
      <w:r w:rsidRPr="0065592D">
        <w:rPr>
          <w:rFonts w:ascii="Arial Narrow" w:eastAsia="Calibri" w:hAnsi="Arial Narrow" w:cs="Arial"/>
          <w:b/>
          <w:sz w:val="24"/>
          <w:szCs w:val="24"/>
          <w:u w:val="single"/>
        </w:rPr>
        <w:t>FEBRUARY 2024</w:t>
      </w:r>
      <w:r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-01 MARCH 2024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4410"/>
        <w:gridCol w:w="6660"/>
      </w:tblGrid>
      <w:tr w:rsidR="0065592D" w:rsidRPr="0065592D" w:rsidTr="00AD7E87">
        <w:trPr>
          <w:trHeight w:val="377"/>
        </w:trPr>
        <w:tc>
          <w:tcPr>
            <w:tcW w:w="3078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  <w:t>Judge</w:t>
            </w:r>
          </w:p>
        </w:tc>
        <w:tc>
          <w:tcPr>
            <w:tcW w:w="4410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  <w:t>Registrar’s name</w:t>
            </w:r>
          </w:p>
        </w:tc>
        <w:tc>
          <w:tcPr>
            <w:tcW w:w="6660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  <w:t>Registrar’s email address</w:t>
            </w:r>
          </w:p>
        </w:tc>
      </w:tr>
      <w:tr w:rsidR="0065592D" w:rsidRPr="0065592D" w:rsidTr="00AD7E87">
        <w:trPr>
          <w:trHeight w:val="461"/>
        </w:trPr>
        <w:tc>
          <w:tcPr>
            <w:tcW w:w="3078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  <w:t xml:space="preserve">FORD AJ </w:t>
            </w:r>
          </w:p>
        </w:tc>
        <w:tc>
          <w:tcPr>
            <w:tcW w:w="4410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  <w:t>NOMASWAZI MVULA</w:t>
            </w:r>
          </w:p>
        </w:tc>
        <w:tc>
          <w:tcPr>
            <w:tcW w:w="6660" w:type="dxa"/>
            <w:shd w:val="clear" w:color="auto" w:fill="auto"/>
          </w:tcPr>
          <w:p w:rsidR="0065592D" w:rsidRPr="0065592D" w:rsidRDefault="00177EF1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</w:pPr>
            <w:hyperlink r:id="rId6" w:history="1">
              <w:r w:rsidR="0065592D" w:rsidRPr="0065592D">
                <w:rPr>
                  <w:rFonts w:ascii="Arial Narrow" w:eastAsia="Calibri" w:hAnsi="Arial Narrow" w:cs="Arial"/>
                  <w:b/>
                  <w:color w:val="0000FF"/>
                  <w:sz w:val="24"/>
                  <w:szCs w:val="24"/>
                  <w:u w:val="single"/>
                </w:rPr>
                <w:t>NMvula@judiciary.org.za</w:t>
              </w:r>
            </w:hyperlink>
            <w:r w:rsidR="0065592D" w:rsidRPr="0065592D">
              <w:rPr>
                <w:rFonts w:ascii="Arial Narrow" w:eastAsia="Calibri" w:hAnsi="Arial Narrow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5592D" w:rsidRPr="0065592D" w:rsidRDefault="0065592D" w:rsidP="0065592D">
      <w:pPr>
        <w:spacing w:after="200" w:line="276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:rsidR="0065592D" w:rsidRPr="0065592D" w:rsidRDefault="0065592D" w:rsidP="0065592D">
      <w:pPr>
        <w:spacing w:line="276" w:lineRule="auto"/>
        <w:rPr>
          <w:rFonts w:ascii="Aptos" w:eastAsia="Aptos" w:hAnsi="Aptos" w:cs="Times New Roman"/>
          <w:b/>
          <w:kern w:val="2"/>
          <w:sz w:val="24"/>
          <w:szCs w:val="24"/>
          <w:u w:val="single"/>
          <w14:ligatures w14:val="standardContextual"/>
        </w:rPr>
      </w:pPr>
      <w:r w:rsidRPr="0065592D">
        <w:rPr>
          <w:rFonts w:ascii="Aptos" w:eastAsia="Aptos" w:hAnsi="Aptos" w:cs="Times New Roman"/>
          <w:b/>
          <w:kern w:val="2"/>
          <w:sz w:val="24"/>
          <w:szCs w:val="24"/>
          <w:u w:val="single"/>
          <w14:ligatures w14:val="standardContextual"/>
        </w:rPr>
        <w:t xml:space="preserve">Directive for the </w:t>
      </w:r>
      <w:r>
        <w:rPr>
          <w:rFonts w:ascii="Aptos" w:eastAsia="Aptos" w:hAnsi="Aptos" w:cs="Times New Roman"/>
          <w:b/>
          <w:kern w:val="2"/>
          <w:sz w:val="24"/>
          <w:szCs w:val="24"/>
          <w:u w:val="single"/>
          <w14:ligatures w14:val="standardContextual"/>
        </w:rPr>
        <w:t xml:space="preserve">opposed motion </w:t>
      </w:r>
      <w:r w:rsidRPr="0065592D">
        <w:rPr>
          <w:rFonts w:ascii="Aptos" w:eastAsia="Aptos" w:hAnsi="Aptos" w:cs="Times New Roman"/>
          <w:b/>
          <w:kern w:val="2"/>
          <w:sz w:val="24"/>
          <w:szCs w:val="24"/>
          <w:u w:val="single"/>
          <w14:ligatures w14:val="standardContextual"/>
        </w:rPr>
        <w:t>court before Ford AJ</w:t>
      </w:r>
    </w:p>
    <w:p w:rsidR="0065592D" w:rsidRPr="0065592D" w:rsidRDefault="0065592D" w:rsidP="00655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</w:pPr>
      <w:r w:rsidRPr="0065592D"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t>All matters will proceed in open court.</w:t>
      </w:r>
    </w:p>
    <w:p w:rsidR="0065592D" w:rsidRPr="0065592D" w:rsidRDefault="0065592D" w:rsidP="00655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</w:pPr>
      <w:r w:rsidRPr="0065592D"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t>Counsel are not required to introduce themselves to the Judge in chambers. All introductions will be done in court.</w:t>
      </w:r>
    </w:p>
    <w:p w:rsidR="0065592D" w:rsidRPr="0065592D" w:rsidRDefault="0065592D" w:rsidP="00655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</w:pPr>
      <w:r w:rsidRPr="0065592D"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t>A practice note must accompany all applications. The Applicant’s failure to file a practice note, will result in a matter being removed.</w:t>
      </w:r>
    </w:p>
    <w:p w:rsidR="0065592D" w:rsidRPr="0065592D" w:rsidRDefault="00177EF1" w:rsidP="00655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</w:pPr>
      <w:r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t xml:space="preserve">All </w:t>
      </w:r>
      <w:bookmarkStart w:id="0" w:name="_GoBack"/>
      <w:bookmarkEnd w:id="0"/>
      <w:r w:rsidR="0065592D"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t>matters</w:t>
      </w:r>
      <w:r w:rsidR="0065592D" w:rsidRPr="0065592D"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t xml:space="preserve"> that do not comply with the Practice Manual will be removed from the roll unless counsel can motivate why such non-compliance should be condoned.</w:t>
      </w:r>
    </w:p>
    <w:p w:rsidR="0065592D" w:rsidRPr="0065592D" w:rsidRDefault="0065592D" w:rsidP="00655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</w:pPr>
      <w:r w:rsidRPr="0065592D"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t>Where matters are settled, or are to be removed on the day of the hearing, counsel shall advise the Judge’s registrar as soon as possible of such removal.</w:t>
      </w:r>
    </w:p>
    <w:p w:rsidR="0065592D" w:rsidRPr="0065592D" w:rsidRDefault="0065592D" w:rsidP="00655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</w:pPr>
      <w:r w:rsidRPr="0065592D"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t>Matters involving unrepresented litigants, will be heard at the end of the roll.</w:t>
      </w:r>
    </w:p>
    <w:p w:rsidR="0065592D" w:rsidRDefault="0065592D" w:rsidP="00655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</w:pPr>
      <w:r w:rsidRPr="0065592D"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  <w:lastRenderedPageBreak/>
        <w:t>Counsel are required to hand up two hard copies of the draft orders prayed for.</w:t>
      </w:r>
    </w:p>
    <w:p w:rsidR="0065592D" w:rsidRPr="0065592D" w:rsidRDefault="0065592D" w:rsidP="0065592D">
      <w:pPr>
        <w:spacing w:after="200" w:line="276" w:lineRule="auto"/>
        <w:ind w:left="360"/>
        <w:contextualSpacing/>
        <w:jc w:val="both"/>
        <w:rPr>
          <w:rFonts w:ascii="Aptos" w:eastAsia="Aptos" w:hAnsi="Aptos" w:cs="Times New Roman"/>
          <w:kern w:val="2"/>
          <w:sz w:val="24"/>
          <w:szCs w:val="24"/>
          <w14:ligatures w14:val="standardContextual"/>
        </w:rPr>
      </w:pPr>
    </w:p>
    <w:tbl>
      <w:tblPr>
        <w:tblW w:w="135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5151"/>
        <w:gridCol w:w="2268"/>
        <w:gridCol w:w="2031"/>
      </w:tblGrid>
      <w:tr w:rsidR="0065592D" w:rsidRPr="0065592D" w:rsidTr="00232656">
        <w:tc>
          <w:tcPr>
            <w:tcW w:w="2070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</w:rPr>
              <w:t>Number on the roll</w:t>
            </w:r>
          </w:p>
        </w:tc>
        <w:tc>
          <w:tcPr>
            <w:tcW w:w="1980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</w:rPr>
              <w:t>Case number</w:t>
            </w:r>
          </w:p>
        </w:tc>
        <w:tc>
          <w:tcPr>
            <w:tcW w:w="5151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</w:rPr>
              <w:t>Parties’ Names</w:t>
            </w:r>
          </w:p>
        </w:tc>
        <w:tc>
          <w:tcPr>
            <w:tcW w:w="2268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</w:rPr>
              <w:t>Notes</w:t>
            </w:r>
          </w:p>
        </w:tc>
        <w:tc>
          <w:tcPr>
            <w:tcW w:w="2031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5592D">
              <w:rPr>
                <w:rFonts w:ascii="Arial Narrow" w:eastAsia="Calibri" w:hAnsi="Arial Narrow" w:cs="Arial"/>
                <w:b/>
                <w:sz w:val="24"/>
                <w:szCs w:val="24"/>
              </w:rPr>
              <w:t>Date of Hearing</w:t>
            </w:r>
          </w:p>
        </w:tc>
      </w:tr>
      <w:tr w:rsidR="0065592D" w:rsidRPr="0065592D" w:rsidTr="00232656">
        <w:tc>
          <w:tcPr>
            <w:tcW w:w="207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B29</w:t>
            </w:r>
          </w:p>
        </w:tc>
        <w:tc>
          <w:tcPr>
            <w:tcW w:w="1980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2017/8321</w:t>
            </w:r>
          </w:p>
        </w:tc>
        <w:tc>
          <w:tcPr>
            <w:tcW w:w="5151" w:type="dxa"/>
            <w:shd w:val="clear" w:color="auto" w:fill="auto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ARTHUR ZEKA V MINISTER OF POLICE</w:t>
            </w:r>
          </w:p>
        </w:tc>
        <w:tc>
          <w:tcPr>
            <w:tcW w:w="2268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</w:tr>
      <w:tr w:rsidR="0065592D" w:rsidRPr="0065592D" w:rsidTr="00232656">
        <w:tc>
          <w:tcPr>
            <w:tcW w:w="207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SJ5</w:t>
            </w:r>
          </w:p>
        </w:tc>
        <w:tc>
          <w:tcPr>
            <w:tcW w:w="198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2023-002467</w:t>
            </w:r>
          </w:p>
        </w:tc>
        <w:tc>
          <w:tcPr>
            <w:tcW w:w="5151" w:type="dxa"/>
            <w:shd w:val="clear" w:color="auto" w:fill="auto"/>
          </w:tcPr>
          <w:p w:rsidR="0065592D" w:rsidRPr="0065592D" w:rsidRDefault="00232656" w:rsidP="00232656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T AND S HAUPT PROPERTY HOLDING (PTY) LTD v. JOHANNES WYNAND NAWRATTEL # </w:t>
            </w:r>
          </w:p>
        </w:tc>
        <w:tc>
          <w:tcPr>
            <w:tcW w:w="2268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</w:tr>
      <w:tr w:rsidR="0065592D" w:rsidRPr="0065592D" w:rsidTr="00232656">
        <w:tc>
          <w:tcPr>
            <w:tcW w:w="207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T1</w:t>
            </w:r>
          </w:p>
        </w:tc>
        <w:tc>
          <w:tcPr>
            <w:tcW w:w="198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2021/30196</w:t>
            </w:r>
          </w:p>
        </w:tc>
        <w:tc>
          <w:tcPr>
            <w:tcW w:w="5151" w:type="dxa"/>
            <w:shd w:val="clear" w:color="auto" w:fill="auto"/>
          </w:tcPr>
          <w:p w:rsidR="00232656" w:rsidRPr="00232656" w:rsidRDefault="00232656" w:rsidP="00232656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CON-SOLVE CIVILS (CC) VS STONCOR AFRICA (PTY) LIMITED</w:t>
            </w:r>
          </w:p>
          <w:p w:rsidR="0065592D" w:rsidRPr="0065592D" w:rsidRDefault="00232656" w:rsidP="00232656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</w:tr>
      <w:tr w:rsidR="0065592D" w:rsidRPr="0065592D" w:rsidTr="00232656">
        <w:tc>
          <w:tcPr>
            <w:tcW w:w="2070" w:type="dxa"/>
            <w:shd w:val="clear" w:color="auto" w:fill="auto"/>
          </w:tcPr>
          <w:p w:rsidR="0065592D" w:rsidRPr="0065592D" w:rsidRDefault="00232656" w:rsidP="00232656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T2</w:t>
            </w:r>
            <w:r w:rsidR="0065592D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2018/21763</w:t>
            </w:r>
          </w:p>
        </w:tc>
        <w:tc>
          <w:tcPr>
            <w:tcW w:w="5151" w:type="dxa"/>
            <w:shd w:val="clear" w:color="auto" w:fill="auto"/>
          </w:tcPr>
          <w:p w:rsidR="0065592D" w:rsidRPr="0065592D" w:rsidRDefault="00232656" w:rsidP="00232656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i</w:t>
            </w: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ta, A</w:t>
            </w: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sha vs </w:t>
            </w:r>
            <w:proofErr w:type="spellStart"/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Ranchod</w:t>
            </w:r>
            <w:proofErr w:type="spellEnd"/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Roopesh</w:t>
            </w:r>
            <w:proofErr w:type="spellEnd"/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ahul</w:t>
            </w:r>
          </w:p>
        </w:tc>
        <w:tc>
          <w:tcPr>
            <w:tcW w:w="2268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</w:tr>
      <w:tr w:rsidR="0065592D" w:rsidRPr="0065592D" w:rsidTr="00232656">
        <w:tc>
          <w:tcPr>
            <w:tcW w:w="207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T3</w:t>
            </w:r>
          </w:p>
        </w:tc>
        <w:tc>
          <w:tcPr>
            <w:tcW w:w="198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2022/24141</w:t>
            </w:r>
          </w:p>
        </w:tc>
        <w:tc>
          <w:tcPr>
            <w:tcW w:w="5151" w:type="dxa"/>
            <w:shd w:val="clear" w:color="auto" w:fill="auto"/>
          </w:tcPr>
          <w:p w:rsidR="0065592D" w:rsidRPr="0065592D" w:rsidRDefault="00232656" w:rsidP="00232656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Nao</w:t>
            </w: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mi De </w:t>
            </w:r>
            <w:proofErr w:type="spellStart"/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Grandi</w:t>
            </w:r>
            <w:proofErr w:type="spellEnd"/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 v SAA and 2 Others </w:t>
            </w:r>
          </w:p>
        </w:tc>
        <w:tc>
          <w:tcPr>
            <w:tcW w:w="2268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</w:tr>
      <w:tr w:rsidR="0065592D" w:rsidRPr="0065592D" w:rsidTr="00232656">
        <w:tc>
          <w:tcPr>
            <w:tcW w:w="207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T4</w:t>
            </w:r>
          </w:p>
        </w:tc>
        <w:tc>
          <w:tcPr>
            <w:tcW w:w="1980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2020/15023</w:t>
            </w:r>
          </w:p>
        </w:tc>
        <w:tc>
          <w:tcPr>
            <w:tcW w:w="5151" w:type="dxa"/>
            <w:shd w:val="clear" w:color="auto" w:fill="auto"/>
          </w:tcPr>
          <w:p w:rsidR="0065592D" w:rsidRPr="0065592D" w:rsidRDefault="00232656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23265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AIR INNOVATION HVAC SOLUTION (PTY) LIMITED VS MOWANA PROPERTIES (PTY) LIMITED, AMAKHAZA MOIA (PTY) LIMITED</w:t>
            </w:r>
          </w:p>
        </w:tc>
        <w:tc>
          <w:tcPr>
            <w:tcW w:w="2268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65592D" w:rsidRPr="0065592D" w:rsidRDefault="0065592D" w:rsidP="0065592D">
            <w:pPr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</w:tc>
      </w:tr>
    </w:tbl>
    <w:p w:rsidR="006B0042" w:rsidRDefault="00177EF1"/>
    <w:sectPr w:rsidR="006B0042" w:rsidSect="006559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2BF3"/>
    <w:multiLevelType w:val="hybridMultilevel"/>
    <w:tmpl w:val="63B81E7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2D"/>
    <w:rsid w:val="00177EF1"/>
    <w:rsid w:val="00221B25"/>
    <w:rsid w:val="00232656"/>
    <w:rsid w:val="005C5B0A"/>
    <w:rsid w:val="006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2766E"/>
  <w15:chartTrackingRefBased/>
  <w15:docId w15:val="{A4E0C2CF-E24E-459F-BEE7-27E3C53C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vula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Nomaswazi Mvula</dc:creator>
  <cp:keywords/>
  <dc:description/>
  <cp:lastModifiedBy>Nomaswazi Mvula</cp:lastModifiedBy>
  <cp:revision>3</cp:revision>
  <dcterms:created xsi:type="dcterms:W3CDTF">2024-02-14T09:54:00Z</dcterms:created>
  <dcterms:modified xsi:type="dcterms:W3CDTF">2024-02-16T08:42:00Z</dcterms:modified>
</cp:coreProperties>
</file>