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2FDD" w14:textId="77777777" w:rsidR="005D1FE5" w:rsidRDefault="005D1FE5" w:rsidP="005D1FE5">
      <w:pPr>
        <w:jc w:val="center"/>
        <w:rPr>
          <w:lang w:val="en-US"/>
        </w:rPr>
      </w:pPr>
      <w:r>
        <w:rPr>
          <w:rFonts w:ascii="Arial" w:hAnsi="Arial" w:cs="Arial"/>
          <w:b/>
          <w:bCs/>
          <w:noProof/>
          <w:lang w:val="en-ZA" w:eastAsia="en-ZA"/>
        </w:rPr>
        <w:drawing>
          <wp:inline distT="0" distB="0" distL="0" distR="0" wp14:anchorId="4565AC81" wp14:editId="68979C50">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53B117DC" w14:textId="77777777" w:rsidR="005D1FE5" w:rsidRDefault="005D1FE5" w:rsidP="005D1FE5">
      <w:pPr>
        <w:rPr>
          <w:lang w:val="en-US"/>
        </w:rPr>
      </w:pPr>
    </w:p>
    <w:p w14:paraId="4BED4663" w14:textId="77777777" w:rsidR="005D1FE5" w:rsidRPr="005D1FE5" w:rsidRDefault="005D1FE5" w:rsidP="005D1FE5">
      <w:pPr>
        <w:autoSpaceDE w:val="0"/>
        <w:autoSpaceDN w:val="0"/>
        <w:adjustRightInd w:val="0"/>
        <w:spacing w:line="276" w:lineRule="auto"/>
        <w:jc w:val="center"/>
        <w:rPr>
          <w:rFonts w:ascii="Arial Narrow" w:hAnsi="Arial Narrow" w:cs="Arial"/>
          <w:b/>
          <w:bCs/>
        </w:rPr>
      </w:pPr>
      <w:r w:rsidRPr="005D1FE5">
        <w:rPr>
          <w:rFonts w:ascii="Arial Narrow" w:hAnsi="Arial Narrow" w:cs="Arial"/>
          <w:b/>
          <w:bCs/>
        </w:rPr>
        <w:t>HIGH COURT OF SOUTH AFRICA, GAUTENG DIVISION, PRETORIA</w:t>
      </w:r>
    </w:p>
    <w:p w14:paraId="68B21A48" w14:textId="77777777" w:rsidR="005D1FE5" w:rsidRPr="005D1FE5" w:rsidRDefault="005D1FE5" w:rsidP="005D1FE5">
      <w:pPr>
        <w:autoSpaceDE w:val="0"/>
        <w:autoSpaceDN w:val="0"/>
        <w:adjustRightInd w:val="0"/>
        <w:spacing w:line="276" w:lineRule="auto"/>
        <w:jc w:val="center"/>
        <w:rPr>
          <w:rFonts w:ascii="Arial Narrow" w:hAnsi="Arial Narrow" w:cs="Arial"/>
          <w:b/>
          <w:bCs/>
        </w:rPr>
      </w:pPr>
      <w:r w:rsidRPr="005D1FE5">
        <w:rPr>
          <w:rFonts w:ascii="Arial Narrow" w:hAnsi="Arial Narrow" w:cs="Arial"/>
          <w:b/>
          <w:bCs/>
        </w:rPr>
        <w:t xml:space="preserve">FROM THE CHAMBERS </w:t>
      </w:r>
      <w:r w:rsidR="00657442">
        <w:rPr>
          <w:rFonts w:ascii="Arial Narrow" w:hAnsi="Arial Narrow" w:cs="Arial"/>
          <w:b/>
          <w:bCs/>
        </w:rPr>
        <w:t xml:space="preserve">OF ACTING </w:t>
      </w:r>
      <w:r w:rsidR="0080447A">
        <w:rPr>
          <w:rFonts w:ascii="Arial Narrow" w:hAnsi="Arial Narrow" w:cs="Arial"/>
          <w:b/>
          <w:bCs/>
        </w:rPr>
        <w:t>JUSTICE NTANGA</w:t>
      </w:r>
    </w:p>
    <w:p w14:paraId="13A71F97" w14:textId="77777777" w:rsidR="005D1FE5" w:rsidRPr="005D1FE5" w:rsidRDefault="005D1FE5" w:rsidP="005D1FE5">
      <w:pPr>
        <w:autoSpaceDE w:val="0"/>
        <w:autoSpaceDN w:val="0"/>
        <w:adjustRightInd w:val="0"/>
        <w:spacing w:line="276" w:lineRule="auto"/>
        <w:rPr>
          <w:rFonts w:ascii="Arial Narrow" w:hAnsi="Arial Narrow" w:cs="Arial"/>
          <w:b/>
          <w:bCs/>
        </w:rPr>
      </w:pPr>
    </w:p>
    <w:p w14:paraId="0D7398C2" w14:textId="77777777" w:rsidR="005D1FE5" w:rsidRPr="005D1FE5" w:rsidRDefault="005D1FE5" w:rsidP="005D1FE5">
      <w:pPr>
        <w:autoSpaceDE w:val="0"/>
        <w:autoSpaceDN w:val="0"/>
        <w:adjustRightInd w:val="0"/>
        <w:spacing w:line="276" w:lineRule="auto"/>
        <w:rPr>
          <w:rFonts w:ascii="Arial Narrow" w:hAnsi="Arial Narrow" w:cs="Arial"/>
          <w:b/>
          <w:bCs/>
        </w:rPr>
      </w:pPr>
      <w:r w:rsidRPr="005D1FE5">
        <w:rPr>
          <w:rFonts w:ascii="Arial Narrow" w:hAnsi="Arial Narrow" w:cs="Arial"/>
          <w:b/>
          <w:bCs/>
        </w:rPr>
        <w:t>TO: ALL LEGAL PRACTITIONERS</w:t>
      </w:r>
    </w:p>
    <w:p w14:paraId="26B80718" w14:textId="77777777" w:rsidR="005D1FE5" w:rsidRPr="005D1FE5" w:rsidRDefault="005D1FE5" w:rsidP="005D1FE5">
      <w:pPr>
        <w:spacing w:line="276" w:lineRule="auto"/>
        <w:jc w:val="center"/>
        <w:rPr>
          <w:rFonts w:ascii="Arial Narrow" w:hAnsi="Arial Narrow" w:cs="Arial"/>
          <w:b/>
          <w:bCs/>
        </w:rPr>
      </w:pPr>
    </w:p>
    <w:p w14:paraId="7CF4FB88" w14:textId="77777777" w:rsidR="001150C1" w:rsidRPr="001150C1" w:rsidRDefault="0080447A" w:rsidP="001150C1">
      <w:pPr>
        <w:rPr>
          <w:b/>
          <w:lang w:val="en-ZA"/>
        </w:rPr>
      </w:pPr>
      <w:r>
        <w:rPr>
          <w:b/>
        </w:rPr>
        <w:t>UNOPPOSED COURT DIRECTIVE 25 - 29 MARCH</w:t>
      </w:r>
      <w:r w:rsidR="00657442">
        <w:rPr>
          <w:b/>
        </w:rPr>
        <w:t xml:space="preserve"> 202</w:t>
      </w:r>
      <w:r>
        <w:rPr>
          <w:b/>
        </w:rPr>
        <w:t>4</w:t>
      </w:r>
    </w:p>
    <w:p w14:paraId="5D628C1D" w14:textId="77777777" w:rsidR="001150C1" w:rsidRPr="001150C1" w:rsidRDefault="001150C1" w:rsidP="001150C1">
      <w:pPr>
        <w:rPr>
          <w:b/>
        </w:rPr>
      </w:pPr>
    </w:p>
    <w:p w14:paraId="28A60A2E" w14:textId="77777777" w:rsidR="001150C1" w:rsidRPr="00DD314A" w:rsidRDefault="001150C1" w:rsidP="00DD314A">
      <w:pPr>
        <w:pStyle w:val="ListParagraph"/>
        <w:numPr>
          <w:ilvl w:val="0"/>
          <w:numId w:val="3"/>
        </w:numPr>
        <w:spacing w:line="360" w:lineRule="auto"/>
        <w:ind w:left="709" w:hanging="709"/>
        <w:jc w:val="both"/>
        <w:rPr>
          <w:rFonts w:ascii="Arial" w:hAnsi="Arial" w:cs="Arial"/>
        </w:rPr>
      </w:pPr>
      <w:r w:rsidRPr="00DD314A">
        <w:rPr>
          <w:rFonts w:ascii="Arial" w:hAnsi="Arial" w:cs="Arial"/>
        </w:rPr>
        <w:t>Matters will be conducted in open Court</w:t>
      </w:r>
      <w:r w:rsidR="0080447A" w:rsidRPr="00DD314A">
        <w:rPr>
          <w:rFonts w:ascii="Arial" w:hAnsi="Arial" w:cs="Arial"/>
        </w:rPr>
        <w:t>.</w:t>
      </w:r>
    </w:p>
    <w:p w14:paraId="04E151CB" w14:textId="77777777" w:rsidR="0080447A" w:rsidRPr="001150C1" w:rsidRDefault="0080447A" w:rsidP="0080447A">
      <w:pPr>
        <w:spacing w:line="360" w:lineRule="auto"/>
        <w:jc w:val="both"/>
        <w:rPr>
          <w:rFonts w:ascii="Arial" w:hAnsi="Arial" w:cs="Arial"/>
        </w:rPr>
      </w:pPr>
    </w:p>
    <w:p w14:paraId="530B8C5F" w14:textId="77777777" w:rsidR="0080447A" w:rsidRDefault="001150C1" w:rsidP="00DD314A">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Introdu</w:t>
      </w:r>
      <w:r w:rsidR="00657442">
        <w:rPr>
          <w:rFonts w:ascii="Arial" w:hAnsi="Arial" w:cs="Arial"/>
        </w:rPr>
        <w:t xml:space="preserve">ctions will </w:t>
      </w:r>
      <w:r w:rsidR="00F364D8">
        <w:rPr>
          <w:rFonts w:ascii="Arial" w:hAnsi="Arial" w:cs="Arial"/>
        </w:rPr>
        <w:t>take place at 09</w:t>
      </w:r>
      <w:r w:rsidR="00657442">
        <w:rPr>
          <w:rFonts w:ascii="Arial" w:hAnsi="Arial" w:cs="Arial"/>
        </w:rPr>
        <w:t>:</w:t>
      </w:r>
      <w:r w:rsidR="00F364D8">
        <w:rPr>
          <w:rFonts w:ascii="Arial" w:hAnsi="Arial" w:cs="Arial"/>
        </w:rPr>
        <w:t>45</w:t>
      </w:r>
      <w:r w:rsidR="0080447A">
        <w:rPr>
          <w:rFonts w:ascii="Arial" w:hAnsi="Arial" w:cs="Arial"/>
        </w:rPr>
        <w:t>.</w:t>
      </w:r>
    </w:p>
    <w:p w14:paraId="7D14F81E" w14:textId="77777777" w:rsidR="0080447A" w:rsidRPr="001150C1" w:rsidRDefault="0080447A" w:rsidP="0080447A">
      <w:pPr>
        <w:spacing w:line="360" w:lineRule="auto"/>
        <w:jc w:val="both"/>
        <w:rPr>
          <w:rFonts w:ascii="Arial" w:hAnsi="Arial" w:cs="Arial"/>
        </w:rPr>
      </w:pPr>
    </w:p>
    <w:p w14:paraId="287F8E69" w14:textId="77777777" w:rsidR="001150C1" w:rsidRDefault="001150C1" w:rsidP="00DD314A">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Counsel must bring 1 (one) h</w:t>
      </w:r>
      <w:r w:rsidR="0080447A">
        <w:rPr>
          <w:rFonts w:ascii="Arial" w:hAnsi="Arial" w:cs="Arial"/>
        </w:rPr>
        <w:t>ardcopy of draft order to court.</w:t>
      </w:r>
    </w:p>
    <w:p w14:paraId="40872132" w14:textId="77777777" w:rsidR="0080447A" w:rsidRPr="001150C1" w:rsidRDefault="0080447A" w:rsidP="0080447A">
      <w:pPr>
        <w:spacing w:line="360" w:lineRule="auto"/>
        <w:jc w:val="both"/>
        <w:rPr>
          <w:rFonts w:ascii="Arial" w:hAnsi="Arial" w:cs="Arial"/>
        </w:rPr>
      </w:pPr>
    </w:p>
    <w:p w14:paraId="1B1146D8" w14:textId="77777777" w:rsidR="001150C1" w:rsidRDefault="001150C1" w:rsidP="00DD314A">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All draft orders in word and pdf format should b</w:t>
      </w:r>
      <w:r>
        <w:rPr>
          <w:rFonts w:ascii="Arial" w:hAnsi="Arial" w:cs="Arial"/>
        </w:rPr>
        <w:t xml:space="preserve">e uploaded on Caselines. Kindly </w:t>
      </w:r>
      <w:r w:rsidRPr="001150C1">
        <w:rPr>
          <w:rFonts w:ascii="Arial" w:hAnsi="Arial" w:cs="Arial"/>
        </w:rPr>
        <w:t>ensure that it complies with the practice directive, i.e. the Judge’s name, date, mode of hearing etc. Including the below disclaimer:</w:t>
      </w:r>
    </w:p>
    <w:p w14:paraId="00D7917B" w14:textId="77777777" w:rsidR="0080447A" w:rsidRDefault="0080447A" w:rsidP="0080447A">
      <w:pPr>
        <w:spacing w:line="360" w:lineRule="auto"/>
        <w:ind w:left="720" w:hanging="720"/>
        <w:jc w:val="both"/>
        <w:rPr>
          <w:rFonts w:ascii="Arial" w:hAnsi="Arial" w:cs="Arial"/>
        </w:rPr>
      </w:pPr>
    </w:p>
    <w:p w14:paraId="68F4DA52" w14:textId="77777777" w:rsidR="001150C1" w:rsidRDefault="001150C1" w:rsidP="0080447A">
      <w:pPr>
        <w:spacing w:line="360" w:lineRule="auto"/>
        <w:ind w:left="720"/>
        <w:jc w:val="both"/>
        <w:rPr>
          <w:rFonts w:ascii="Arial" w:hAnsi="Arial" w:cs="Arial"/>
          <w:i/>
          <w:iCs/>
        </w:rPr>
      </w:pPr>
      <w:r w:rsidRPr="001150C1">
        <w:rPr>
          <w:rFonts w:ascii="Arial" w:hAnsi="Arial" w:cs="Arial"/>
          <w:i/>
          <w:iCs/>
        </w:rPr>
        <w:t>"This Order is made an Order of Court by the Judge whose name is reflected herein, duly stamped by the Registrar of the Court and is submitted electronically to the Parties/their legal representatives by email. This Order is further uploaded to the electron</w:t>
      </w:r>
      <w:r w:rsidR="0089545B">
        <w:rPr>
          <w:rFonts w:ascii="Arial" w:hAnsi="Arial" w:cs="Arial"/>
          <w:i/>
          <w:iCs/>
        </w:rPr>
        <w:t>ic file of this matter on Casel</w:t>
      </w:r>
      <w:r w:rsidRPr="001150C1">
        <w:rPr>
          <w:rFonts w:ascii="Arial" w:hAnsi="Arial" w:cs="Arial"/>
          <w:i/>
          <w:iCs/>
        </w:rPr>
        <w:t>ines by the Judge or her Secretary. The date of this Order is deemed to be ____________</w:t>
      </w:r>
      <w:r w:rsidR="0080447A">
        <w:rPr>
          <w:rFonts w:ascii="Arial" w:hAnsi="Arial" w:cs="Arial"/>
          <w:i/>
          <w:iCs/>
        </w:rPr>
        <w:t>”</w:t>
      </w:r>
      <w:r w:rsidRPr="001150C1">
        <w:rPr>
          <w:rFonts w:ascii="Arial" w:hAnsi="Arial" w:cs="Arial"/>
          <w:i/>
          <w:iCs/>
        </w:rPr>
        <w:t>.</w:t>
      </w:r>
    </w:p>
    <w:p w14:paraId="1468764D" w14:textId="77777777" w:rsidR="0080447A" w:rsidRPr="001150C1" w:rsidRDefault="0080447A" w:rsidP="0080447A">
      <w:pPr>
        <w:spacing w:line="360" w:lineRule="auto"/>
        <w:ind w:left="720"/>
        <w:jc w:val="both"/>
        <w:rPr>
          <w:rFonts w:ascii="Arial" w:hAnsi="Arial" w:cs="Arial"/>
        </w:rPr>
      </w:pPr>
    </w:p>
    <w:p w14:paraId="068F263E" w14:textId="77777777" w:rsidR="001150C1" w:rsidRDefault="001150C1" w:rsidP="00DD314A">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Draft orders must correctly reflect the number on the roll and correct case number</w:t>
      </w:r>
      <w:r w:rsidR="0080447A">
        <w:rPr>
          <w:rFonts w:ascii="Arial" w:hAnsi="Arial" w:cs="Arial"/>
        </w:rPr>
        <w:t>s.</w:t>
      </w:r>
    </w:p>
    <w:p w14:paraId="3CBAC9D4" w14:textId="77777777" w:rsidR="00DD314A" w:rsidRDefault="00DD314A" w:rsidP="00DD314A">
      <w:pPr>
        <w:pStyle w:val="ListParagraph"/>
        <w:spacing w:line="360" w:lineRule="auto"/>
        <w:ind w:left="709"/>
        <w:jc w:val="both"/>
        <w:rPr>
          <w:rFonts w:ascii="Arial" w:hAnsi="Arial" w:cs="Arial"/>
        </w:rPr>
      </w:pPr>
    </w:p>
    <w:p w14:paraId="64DD916C" w14:textId="77777777" w:rsidR="00DD314A" w:rsidRDefault="00DD314A" w:rsidP="00DD314A">
      <w:pPr>
        <w:pStyle w:val="ListParagraph"/>
        <w:numPr>
          <w:ilvl w:val="0"/>
          <w:numId w:val="3"/>
        </w:numPr>
        <w:spacing w:line="360" w:lineRule="auto"/>
        <w:ind w:left="709" w:hanging="709"/>
        <w:jc w:val="both"/>
        <w:rPr>
          <w:rFonts w:ascii="Arial" w:hAnsi="Arial" w:cs="Arial"/>
        </w:rPr>
      </w:pPr>
      <w:r>
        <w:rPr>
          <w:rFonts w:ascii="Arial" w:hAnsi="Arial" w:cs="Arial"/>
        </w:rPr>
        <w:t>Kindly take notice</w:t>
      </w:r>
      <w:r w:rsidR="0089545B">
        <w:rPr>
          <w:rFonts w:ascii="Arial" w:hAnsi="Arial" w:cs="Arial"/>
        </w:rPr>
        <w:t xml:space="preserve"> further</w:t>
      </w:r>
      <w:r>
        <w:rPr>
          <w:rFonts w:ascii="Arial" w:hAnsi="Arial" w:cs="Arial"/>
        </w:rPr>
        <w:t xml:space="preserve"> that </w:t>
      </w:r>
      <w:r w:rsidR="0089545B">
        <w:rPr>
          <w:rFonts w:ascii="Arial" w:hAnsi="Arial" w:cs="Arial"/>
        </w:rPr>
        <w:t xml:space="preserve">Court will start with removals, settlements, and postponements, thereafter, the matters will be called page by page in order of </w:t>
      </w:r>
      <w:r w:rsidR="0089545B">
        <w:rPr>
          <w:rFonts w:ascii="Arial" w:hAnsi="Arial" w:cs="Arial"/>
        </w:rPr>
        <w:lastRenderedPageBreak/>
        <w:t>Seniority as matters appear on the roll. Should Counsel have more than one matter on the roll, having called the first matter Counsel will be permitted to proceed to call all other matters wherein Counsel appears in.</w:t>
      </w:r>
    </w:p>
    <w:p w14:paraId="2320BA0C" w14:textId="77777777" w:rsidR="0080447A" w:rsidRDefault="0080447A" w:rsidP="0080447A">
      <w:pPr>
        <w:spacing w:line="360" w:lineRule="auto"/>
        <w:ind w:left="720" w:hanging="720"/>
        <w:jc w:val="both"/>
        <w:rPr>
          <w:rFonts w:ascii="Arial" w:hAnsi="Arial" w:cs="Arial"/>
        </w:rPr>
      </w:pPr>
    </w:p>
    <w:p w14:paraId="398E21B8" w14:textId="77777777" w:rsidR="001150C1" w:rsidRDefault="001150C1" w:rsidP="0089545B">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The Court will not deal with matters that were not placed timeously, if your matter was properly enrolled but does not appear on this roll, plea</w:t>
      </w:r>
      <w:r w:rsidR="00996DFC">
        <w:rPr>
          <w:rFonts w:ascii="Arial" w:hAnsi="Arial" w:cs="Arial"/>
        </w:rPr>
        <w:t>se contact the enrolment office.</w:t>
      </w:r>
    </w:p>
    <w:p w14:paraId="1CB07500" w14:textId="77777777" w:rsidR="00996DFC" w:rsidRPr="001150C1" w:rsidRDefault="00996DFC" w:rsidP="0080447A">
      <w:pPr>
        <w:spacing w:line="360" w:lineRule="auto"/>
        <w:ind w:left="720" w:hanging="720"/>
        <w:jc w:val="both"/>
        <w:rPr>
          <w:rFonts w:ascii="Arial" w:hAnsi="Arial" w:cs="Arial"/>
        </w:rPr>
      </w:pPr>
    </w:p>
    <w:p w14:paraId="38853CB8" w14:textId="77777777" w:rsidR="001150C1" w:rsidRPr="0089545B" w:rsidRDefault="001150C1" w:rsidP="0089545B">
      <w:pPr>
        <w:pStyle w:val="ListParagraph"/>
        <w:numPr>
          <w:ilvl w:val="0"/>
          <w:numId w:val="3"/>
        </w:numPr>
        <w:spacing w:line="360" w:lineRule="auto"/>
        <w:ind w:left="709" w:hanging="709"/>
        <w:jc w:val="both"/>
        <w:rPr>
          <w:rFonts w:ascii="Arial" w:hAnsi="Arial" w:cs="Arial"/>
        </w:rPr>
      </w:pPr>
      <w:r w:rsidRPr="0089545B">
        <w:rPr>
          <w:rFonts w:ascii="Arial" w:hAnsi="Arial" w:cs="Arial"/>
        </w:rPr>
        <w:t>Parties are to ensure that all documents inclusive of draft orders and practice notes are uploaded at least 3 days before the date of set down.</w:t>
      </w:r>
    </w:p>
    <w:p w14:paraId="6A772FC4" w14:textId="77777777" w:rsidR="0089545B" w:rsidRPr="0089545B" w:rsidRDefault="0089545B" w:rsidP="0089545B">
      <w:pPr>
        <w:pStyle w:val="ListParagraph"/>
        <w:rPr>
          <w:rFonts w:ascii="Arial" w:hAnsi="Arial" w:cs="Arial"/>
        </w:rPr>
      </w:pPr>
    </w:p>
    <w:p w14:paraId="797052A2" w14:textId="77777777" w:rsidR="0089545B" w:rsidRPr="0089545B" w:rsidRDefault="0089545B" w:rsidP="0089545B">
      <w:pPr>
        <w:pStyle w:val="ListParagraph"/>
        <w:numPr>
          <w:ilvl w:val="0"/>
          <w:numId w:val="3"/>
        </w:numPr>
        <w:spacing w:line="360" w:lineRule="auto"/>
        <w:ind w:left="709" w:hanging="709"/>
        <w:jc w:val="both"/>
        <w:rPr>
          <w:rFonts w:ascii="Arial" w:hAnsi="Arial" w:cs="Arial"/>
        </w:rPr>
      </w:pPr>
      <w:r>
        <w:rPr>
          <w:rFonts w:ascii="Arial" w:hAnsi="Arial" w:cs="Arial"/>
        </w:rPr>
        <w:t xml:space="preserve">Uploading of documents </w:t>
      </w:r>
      <w:r w:rsidR="005B6743">
        <w:rPr>
          <w:rFonts w:ascii="Arial" w:hAnsi="Arial" w:cs="Arial"/>
        </w:rPr>
        <w:t>on Caselines outside of stipulated times and without condonation obtained from the Court will result in the matter being struck from the roll and costs de bonis  propriis may be ordered against the errant practitioner.</w:t>
      </w:r>
    </w:p>
    <w:p w14:paraId="651F0849" w14:textId="77777777" w:rsidR="00996DFC" w:rsidRPr="001150C1" w:rsidRDefault="00996DFC" w:rsidP="0080447A">
      <w:pPr>
        <w:spacing w:line="360" w:lineRule="auto"/>
        <w:ind w:left="720" w:hanging="720"/>
        <w:jc w:val="both"/>
        <w:rPr>
          <w:rFonts w:ascii="Arial" w:hAnsi="Arial" w:cs="Arial"/>
        </w:rPr>
      </w:pPr>
    </w:p>
    <w:p w14:paraId="728DC709" w14:textId="77777777" w:rsidR="001150C1" w:rsidRDefault="001150C1" w:rsidP="005B6743">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Where matters settle or are to be removed, ensure that a note to t</w:t>
      </w:r>
      <w:r w:rsidR="00996DFC">
        <w:rPr>
          <w:rFonts w:ascii="Arial" w:hAnsi="Arial" w:cs="Arial"/>
        </w:rPr>
        <w:t>he effect is made timeously on C</w:t>
      </w:r>
      <w:r w:rsidRPr="001150C1">
        <w:rPr>
          <w:rFonts w:ascii="Arial" w:hAnsi="Arial" w:cs="Arial"/>
        </w:rPr>
        <w:t>aselines, a notice of removal is served and uploaded and/or a draft order encapsulating the removal terms/ settlement terms is uploaded and handed up to Court.</w:t>
      </w:r>
    </w:p>
    <w:p w14:paraId="4419A166" w14:textId="77777777" w:rsidR="00996DFC" w:rsidRPr="001150C1" w:rsidRDefault="00996DFC" w:rsidP="0080447A">
      <w:pPr>
        <w:spacing w:line="360" w:lineRule="auto"/>
        <w:ind w:left="720" w:hanging="720"/>
        <w:jc w:val="both"/>
        <w:rPr>
          <w:rFonts w:ascii="Arial" w:hAnsi="Arial" w:cs="Arial"/>
        </w:rPr>
      </w:pPr>
    </w:p>
    <w:p w14:paraId="2651AD15" w14:textId="77777777" w:rsidR="001150C1" w:rsidRDefault="001150C1" w:rsidP="005B6743">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Parties are enjoined to consider the order as per</w:t>
      </w:r>
      <w:r w:rsidRPr="001150C1">
        <w:rPr>
          <w:rFonts w:ascii="Arial" w:hAnsi="Arial" w:cs="Arial"/>
          <w:b/>
          <w:bCs/>
        </w:rPr>
        <w:t> </w:t>
      </w:r>
      <w:r w:rsidRPr="001150C1">
        <w:rPr>
          <w:rFonts w:ascii="Arial" w:hAnsi="Arial" w:cs="Arial"/>
          <w:i/>
          <w:iCs/>
        </w:rPr>
        <w:t>FirstRand Bank Limited t/a Wesbank v Davel (1229/2018) [2019] ZASCA 168 (29 November 2019)</w:t>
      </w:r>
      <w:r w:rsidRPr="001150C1">
        <w:rPr>
          <w:rFonts w:ascii="Arial" w:hAnsi="Arial" w:cs="Arial"/>
        </w:rPr>
        <w:t> in cases concerning repossession of movables pursuant to a credit agreement.</w:t>
      </w:r>
    </w:p>
    <w:p w14:paraId="2669CF1B" w14:textId="77777777" w:rsidR="00996DFC" w:rsidRPr="001150C1" w:rsidRDefault="00996DFC" w:rsidP="0080447A">
      <w:pPr>
        <w:spacing w:line="360" w:lineRule="auto"/>
        <w:ind w:left="720" w:hanging="720"/>
        <w:jc w:val="both"/>
        <w:rPr>
          <w:rFonts w:ascii="Arial" w:hAnsi="Arial" w:cs="Arial"/>
        </w:rPr>
      </w:pPr>
    </w:p>
    <w:p w14:paraId="443AF56E" w14:textId="77777777" w:rsidR="001150C1" w:rsidRDefault="001150C1" w:rsidP="005B6743">
      <w:pPr>
        <w:pStyle w:val="ListParagraph"/>
        <w:numPr>
          <w:ilvl w:val="0"/>
          <w:numId w:val="3"/>
        </w:numPr>
        <w:spacing w:line="360" w:lineRule="auto"/>
        <w:ind w:left="709" w:hanging="709"/>
        <w:jc w:val="both"/>
        <w:rPr>
          <w:rFonts w:ascii="Arial" w:hAnsi="Arial" w:cs="Arial"/>
        </w:rPr>
      </w:pPr>
      <w:r>
        <w:rPr>
          <w:rFonts w:ascii="Arial" w:hAnsi="Arial" w:cs="Arial"/>
        </w:rPr>
        <w:tab/>
      </w:r>
      <w:r w:rsidRPr="001150C1">
        <w:rPr>
          <w:rFonts w:ascii="Arial" w:hAnsi="Arial" w:cs="Arial"/>
        </w:rPr>
        <w:t>In Rule 46A applications strict compliance with the service requirements in terms of that provision is required. Where same is not possible, parties are to consider the provisions of Rule 4(2) where applicable.</w:t>
      </w:r>
    </w:p>
    <w:p w14:paraId="24E666C3" w14:textId="77777777" w:rsidR="00996DFC" w:rsidRPr="001150C1" w:rsidRDefault="00996DFC" w:rsidP="0080447A">
      <w:pPr>
        <w:spacing w:line="360" w:lineRule="auto"/>
        <w:ind w:left="720" w:hanging="720"/>
        <w:jc w:val="both"/>
        <w:rPr>
          <w:rFonts w:ascii="Arial" w:hAnsi="Arial" w:cs="Arial"/>
        </w:rPr>
      </w:pPr>
    </w:p>
    <w:p w14:paraId="36010C99" w14:textId="77777777" w:rsidR="001150C1" w:rsidRDefault="001150C1" w:rsidP="005B6743">
      <w:pPr>
        <w:pStyle w:val="ListParagraph"/>
        <w:numPr>
          <w:ilvl w:val="0"/>
          <w:numId w:val="3"/>
        </w:numPr>
        <w:spacing w:line="360" w:lineRule="auto"/>
        <w:ind w:left="709" w:hanging="709"/>
        <w:jc w:val="both"/>
        <w:rPr>
          <w:rFonts w:ascii="Arial" w:hAnsi="Arial" w:cs="Arial"/>
        </w:rPr>
      </w:pPr>
      <w:r w:rsidRPr="005B6743">
        <w:rPr>
          <w:rFonts w:ascii="Arial" w:hAnsi="Arial" w:cs="Arial"/>
        </w:rPr>
        <w:t>In general, where service is required, the return of service uploaded should be a copy of the original signed return of service</w:t>
      </w:r>
      <w:r w:rsidR="00996DFC" w:rsidRPr="005B6743">
        <w:rPr>
          <w:rFonts w:ascii="Arial" w:hAnsi="Arial" w:cs="Arial"/>
        </w:rPr>
        <w:t>.</w:t>
      </w:r>
    </w:p>
    <w:p w14:paraId="614D278A" w14:textId="77777777" w:rsidR="005B6743" w:rsidRPr="005B6743" w:rsidRDefault="005B6743" w:rsidP="005B6743">
      <w:pPr>
        <w:pStyle w:val="ListParagraph"/>
        <w:rPr>
          <w:rFonts w:ascii="Arial" w:hAnsi="Arial" w:cs="Arial"/>
        </w:rPr>
      </w:pPr>
    </w:p>
    <w:p w14:paraId="67F2D0CB" w14:textId="77777777" w:rsidR="005B6743" w:rsidRPr="005B6743" w:rsidRDefault="005B6743" w:rsidP="005B6743">
      <w:pPr>
        <w:pStyle w:val="ListParagraph"/>
        <w:numPr>
          <w:ilvl w:val="0"/>
          <w:numId w:val="3"/>
        </w:numPr>
        <w:spacing w:line="360" w:lineRule="auto"/>
        <w:ind w:left="709" w:hanging="709"/>
        <w:jc w:val="both"/>
        <w:rPr>
          <w:rFonts w:ascii="Arial" w:hAnsi="Arial" w:cs="Arial"/>
        </w:rPr>
      </w:pPr>
      <w:r>
        <w:rPr>
          <w:rFonts w:ascii="Arial" w:hAnsi="Arial" w:cs="Arial"/>
        </w:rPr>
        <w:t>Counsel/Practitioners should ensure compliance with the relevant directive pertaining to unopposed motions.</w:t>
      </w:r>
    </w:p>
    <w:p w14:paraId="6940D8A8" w14:textId="77777777" w:rsidR="00996DFC" w:rsidRPr="001150C1" w:rsidRDefault="00996DFC" w:rsidP="0080447A">
      <w:pPr>
        <w:spacing w:line="360" w:lineRule="auto"/>
        <w:ind w:left="720" w:hanging="720"/>
        <w:jc w:val="both"/>
        <w:rPr>
          <w:rFonts w:ascii="Arial" w:hAnsi="Arial" w:cs="Arial"/>
        </w:rPr>
      </w:pPr>
    </w:p>
    <w:p w14:paraId="77C487DC" w14:textId="77777777" w:rsidR="001150C1" w:rsidRDefault="001150C1" w:rsidP="00F77490">
      <w:pPr>
        <w:pStyle w:val="ListParagraph"/>
        <w:numPr>
          <w:ilvl w:val="0"/>
          <w:numId w:val="3"/>
        </w:numPr>
        <w:spacing w:line="360" w:lineRule="auto"/>
        <w:ind w:left="709" w:hanging="709"/>
        <w:jc w:val="both"/>
        <w:rPr>
          <w:rFonts w:ascii="Arial" w:hAnsi="Arial" w:cs="Arial"/>
        </w:rPr>
      </w:pPr>
      <w:r>
        <w:rPr>
          <w:rFonts w:ascii="Arial" w:hAnsi="Arial" w:cs="Arial"/>
        </w:rPr>
        <w:lastRenderedPageBreak/>
        <w:tab/>
      </w:r>
      <w:r w:rsidRPr="001150C1">
        <w:rPr>
          <w:rFonts w:ascii="Arial" w:hAnsi="Arial" w:cs="Arial"/>
        </w:rPr>
        <w:t>Please allow 5 court days for signed orders to be uploaded</w:t>
      </w:r>
      <w:r w:rsidR="00996DFC">
        <w:rPr>
          <w:rFonts w:ascii="Arial" w:hAnsi="Arial" w:cs="Arial"/>
        </w:rPr>
        <w:t>.</w:t>
      </w:r>
    </w:p>
    <w:p w14:paraId="499CF32A" w14:textId="77777777" w:rsidR="00F77490" w:rsidRPr="00F77490" w:rsidRDefault="00F77490" w:rsidP="00F77490">
      <w:pPr>
        <w:pStyle w:val="ListParagraph"/>
        <w:rPr>
          <w:rFonts w:ascii="Arial" w:hAnsi="Arial" w:cs="Arial"/>
        </w:rPr>
      </w:pPr>
    </w:p>
    <w:p w14:paraId="25296FFF" w14:textId="77777777" w:rsidR="00F77490" w:rsidRPr="00F77490" w:rsidRDefault="00F77490" w:rsidP="00F77490">
      <w:pPr>
        <w:spacing w:line="360" w:lineRule="auto"/>
        <w:jc w:val="both"/>
        <w:rPr>
          <w:rFonts w:ascii="Arial" w:hAnsi="Arial" w:cs="Arial"/>
        </w:rPr>
      </w:pPr>
    </w:p>
    <w:p w14:paraId="41BA4607" w14:textId="77777777" w:rsidR="00F77490" w:rsidRDefault="00F77490" w:rsidP="0080447A">
      <w:pPr>
        <w:spacing w:line="360" w:lineRule="auto"/>
        <w:jc w:val="both"/>
        <w:rPr>
          <w:rFonts w:ascii="Arial" w:hAnsi="Arial" w:cs="Arial"/>
        </w:rPr>
      </w:pPr>
    </w:p>
    <w:p w14:paraId="221D63D2" w14:textId="77777777" w:rsidR="00D765D8" w:rsidRDefault="00D765D8" w:rsidP="0080447A">
      <w:pPr>
        <w:spacing w:line="360" w:lineRule="auto"/>
        <w:jc w:val="both"/>
        <w:rPr>
          <w:rFonts w:ascii="Arial" w:hAnsi="Arial" w:cs="Arial"/>
        </w:rPr>
      </w:pPr>
    </w:p>
    <w:p w14:paraId="5C8B2AA1" w14:textId="77777777" w:rsidR="00D765D8" w:rsidRDefault="00D765D8" w:rsidP="0080447A">
      <w:pPr>
        <w:spacing w:line="360" w:lineRule="auto"/>
        <w:jc w:val="both"/>
        <w:rPr>
          <w:rFonts w:ascii="Arial" w:hAnsi="Arial" w:cs="Arial"/>
        </w:rPr>
      </w:pPr>
    </w:p>
    <w:p w14:paraId="7CFF7DAD" w14:textId="031FDCC0" w:rsidR="001150C1" w:rsidRPr="001150C1" w:rsidRDefault="00C7662C" w:rsidP="001150C1">
      <w:pPr>
        <w:spacing w:line="360" w:lineRule="auto"/>
        <w:jc w:val="both"/>
        <w:rPr>
          <w:rFonts w:ascii="Arial" w:hAnsi="Arial" w:cs="Arial"/>
        </w:rPr>
      </w:pPr>
      <w:r w:rsidRPr="00C7662C">
        <w:drawing>
          <wp:inline distT="0" distB="0" distL="0" distR="0" wp14:anchorId="0B235F77" wp14:editId="724AF636">
            <wp:extent cx="5835650" cy="2161540"/>
            <wp:effectExtent l="0" t="0" r="0" b="0"/>
            <wp:docPr id="1557634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0" cy="2161540"/>
                    </a:xfrm>
                    <a:prstGeom prst="rect">
                      <a:avLst/>
                    </a:prstGeom>
                    <a:noFill/>
                    <a:ln>
                      <a:noFill/>
                    </a:ln>
                  </pic:spPr>
                </pic:pic>
              </a:graphicData>
            </a:graphic>
          </wp:inline>
        </w:drawing>
      </w:r>
    </w:p>
    <w:p w14:paraId="70855047" w14:textId="77777777" w:rsidR="00754EFD" w:rsidRPr="001150C1" w:rsidRDefault="00754EFD" w:rsidP="001150C1">
      <w:pPr>
        <w:spacing w:line="360" w:lineRule="auto"/>
        <w:jc w:val="both"/>
        <w:rPr>
          <w:rFonts w:ascii="Arial" w:hAnsi="Arial" w:cs="Arial"/>
          <w:i/>
          <w:color w:val="44546A" w:themeColor="text2"/>
          <w:lang w:val="en-US"/>
        </w:rPr>
      </w:pPr>
    </w:p>
    <w:sectPr w:rsidR="00754EFD" w:rsidRPr="001150C1" w:rsidSect="0089545B">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071"/>
    <w:multiLevelType w:val="multilevel"/>
    <w:tmpl w:val="419C82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222346E"/>
    <w:multiLevelType w:val="hybridMultilevel"/>
    <w:tmpl w:val="49FA5C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B023EA"/>
    <w:multiLevelType w:val="hybridMultilevel"/>
    <w:tmpl w:val="1CECFF64"/>
    <w:lvl w:ilvl="0" w:tplc="4F9A464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98508530">
    <w:abstractNumId w:val="0"/>
  </w:num>
  <w:num w:numId="2" w16cid:durableId="988434484">
    <w:abstractNumId w:val="1"/>
  </w:num>
  <w:num w:numId="3" w16cid:durableId="1245992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00"/>
    <w:rsid w:val="00066187"/>
    <w:rsid w:val="001150C1"/>
    <w:rsid w:val="004A2E79"/>
    <w:rsid w:val="004B20BB"/>
    <w:rsid w:val="004B4491"/>
    <w:rsid w:val="00586680"/>
    <w:rsid w:val="005B6743"/>
    <w:rsid w:val="005D1FE5"/>
    <w:rsid w:val="00657442"/>
    <w:rsid w:val="00693933"/>
    <w:rsid w:val="00754EFD"/>
    <w:rsid w:val="0080447A"/>
    <w:rsid w:val="0089545B"/>
    <w:rsid w:val="009211F3"/>
    <w:rsid w:val="00974D4E"/>
    <w:rsid w:val="00996DFC"/>
    <w:rsid w:val="009C2D00"/>
    <w:rsid w:val="009F3C52"/>
    <w:rsid w:val="00AE709D"/>
    <w:rsid w:val="00B95FB9"/>
    <w:rsid w:val="00C7662C"/>
    <w:rsid w:val="00D132FD"/>
    <w:rsid w:val="00D765D8"/>
    <w:rsid w:val="00DA5DBB"/>
    <w:rsid w:val="00DD314A"/>
    <w:rsid w:val="00EC1FEF"/>
    <w:rsid w:val="00F364D8"/>
    <w:rsid w:val="00F77490"/>
    <w:rsid w:val="00FD2A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0A30"/>
  <w15:chartTrackingRefBased/>
  <w15:docId w15:val="{A406CFF8-89C9-244B-B0D4-D27B938E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59C4-6584-4E43-A89B-69C54426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Agrela</dc:creator>
  <cp:keywords/>
  <dc:description/>
  <cp:lastModifiedBy>Tshilidzi Mabada</cp:lastModifiedBy>
  <cp:revision>2</cp:revision>
  <cp:lastPrinted>2023-10-17T08:09:00Z</cp:lastPrinted>
  <dcterms:created xsi:type="dcterms:W3CDTF">2024-03-18T07:05:00Z</dcterms:created>
  <dcterms:modified xsi:type="dcterms:W3CDTF">2024-03-18T07:05:00Z</dcterms:modified>
</cp:coreProperties>
</file>